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A3" w:rsidRDefault="00A7213D" w:rsidP="003D09B9">
      <w:pPr>
        <w:pStyle w:val="H4"/>
        <w:jc w:val="center"/>
        <w:rPr>
          <w:rFonts w:ascii="Arial" w:hAnsi="Arial"/>
          <w:b w:val="0"/>
          <w:sz w:val="32"/>
        </w:rPr>
      </w:pPr>
      <w:bookmarkStart w:id="0" w:name="_GoBack"/>
      <w:bookmarkEnd w:id="0"/>
      <w:r>
        <w:rPr>
          <w:rFonts w:ascii="Arial" w:hAnsi="Arial"/>
          <w:b w:val="0"/>
          <w:noProof/>
          <w:snapToGrid/>
          <w:sz w:val="32"/>
        </w:rPr>
        <w:drawing>
          <wp:inline distT="0" distB="0" distL="0" distR="0">
            <wp:extent cx="1400175" cy="2228850"/>
            <wp:effectExtent l="0" t="0" r="9525" b="0"/>
            <wp:docPr id="1" name="Resim 1" descr="fm_bey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_bey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" r="7930" b="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9" w:rsidRPr="00BB2AE6" w:rsidRDefault="003D09B9" w:rsidP="003D09B9">
      <w:pPr>
        <w:jc w:val="center"/>
        <w:rPr>
          <w:rFonts w:ascii="Arial" w:hAnsi="Arial" w:cs="Arial"/>
          <w:b/>
          <w:sz w:val="16"/>
          <w:szCs w:val="16"/>
        </w:rPr>
      </w:pPr>
    </w:p>
    <w:p w:rsidR="00BB2AE6" w:rsidRPr="003D09B9" w:rsidRDefault="003D09B9" w:rsidP="00BB2AE6">
      <w:pPr>
        <w:jc w:val="center"/>
        <w:rPr>
          <w:rFonts w:ascii="Wingdings" w:hAnsi="Wingdings"/>
          <w:sz w:val="18"/>
        </w:rPr>
      </w:pPr>
      <w:r w:rsidRPr="00BB2AE6">
        <w:rPr>
          <w:rFonts w:ascii="Arial" w:hAnsi="Arial" w:cs="Arial"/>
          <w:b/>
          <w:sz w:val="16"/>
          <w:szCs w:val="16"/>
        </w:rPr>
        <w:t xml:space="preserve">RUHSAL OLAYLARIN İKİ İLKESİ ÜZERİNE FORMÜLASYONLAR </w:t>
      </w:r>
      <w:r w:rsidRPr="00BB2AE6">
        <w:rPr>
          <w:rFonts w:ascii="Arial" w:hAnsi="Arial" w:cs="Arial"/>
          <w:b/>
          <w:sz w:val="16"/>
          <w:szCs w:val="16"/>
        </w:rPr>
        <w:br/>
        <w:t xml:space="preserve">(1911b) </w:t>
      </w:r>
      <w:r w:rsidRPr="00BB2AE6">
        <w:rPr>
          <w:rFonts w:ascii="Arial" w:hAnsi="Arial" w:cs="Arial"/>
          <w:b/>
          <w:sz w:val="16"/>
          <w:szCs w:val="16"/>
        </w:rPr>
        <w:br/>
      </w:r>
      <w:r w:rsidR="00BB2AE6" w:rsidRPr="003D09B9">
        <w:rPr>
          <w:rFonts w:ascii="Wingdings" w:hAnsi="Wingdings"/>
          <w:sz w:val="18"/>
        </w:rPr>
        <w:t></w:t>
      </w:r>
    </w:p>
    <w:p w:rsidR="003D09B9" w:rsidRPr="003D09B9" w:rsidRDefault="003D09B9" w:rsidP="004548F1">
      <w:pPr>
        <w:pStyle w:val="GvdeMetni2"/>
        <w:rPr>
          <w:color w:val="auto"/>
        </w:rPr>
      </w:pPr>
      <w:r w:rsidRPr="003D09B9">
        <w:rPr>
          <w:color w:val="auto"/>
        </w:rPr>
        <w:br/>
        <w:t>Sinircenin Sonucu/Amacı Hastanın Olgusal Yaşamın Dışına Zorlanışıdır 7</w:t>
      </w:r>
      <w:r w:rsidRPr="003D09B9">
        <w:rPr>
          <w:color w:val="auto"/>
        </w:rPr>
        <w:br/>
        <w:t>Sinirce Baskı Süreci Tarafından Yaratılır 7</w:t>
      </w:r>
      <w:r w:rsidRPr="003D09B9">
        <w:rPr>
          <w:color w:val="auto"/>
        </w:rPr>
        <w:br/>
        <w:t>Olgusallıktan Uzaklaşma Yaşanan Tikel Bir Olayın (Olgusallığın Bir Parçasının) Yadsınmasıdır 7</w:t>
      </w:r>
      <w:r w:rsidRPr="003D09B9">
        <w:rPr>
          <w:color w:val="auto"/>
        </w:rPr>
        <w:br/>
        <w:t>Otto Rank’ın Schopenhauer Üzerine Gözlemi Üzerine Dipnot 7</w:t>
      </w:r>
      <w:r w:rsidR="004548F1">
        <w:rPr>
          <w:color w:val="auto"/>
        </w:rPr>
        <w:br/>
      </w:r>
      <w:r w:rsidRPr="003D09B9">
        <w:rPr>
          <w:color w:val="auto"/>
        </w:rPr>
        <w:t>Sinircelilerin Ve *Bütününde İnsanlığın* Olgusallık İle İlişkisi Ruhbilimsel Kuramın Kapsamına Alınmalıdır 7</w:t>
      </w:r>
      <w:r w:rsidRPr="003D09B9">
        <w:rPr>
          <w:color w:val="auto"/>
        </w:rPr>
        <w:br/>
        <w:t>Ruhçözümlemede Başlangıç Noktamız Bilinçsiz Ruhsal Süreçlerdir; Ve Bunlar Birincil Ruhsal Süreçlerin Kalıntılarıdır 9</w:t>
      </w:r>
      <w:r w:rsidRPr="003D09B9">
        <w:rPr>
          <w:color w:val="auto"/>
        </w:rPr>
        <w:br/>
        <w:t>Birincil/Kökensel Ruhsal Süreçler Haz-İlkesine Altgüdümlüdürler: Haz Kazanmaya, Ve Hazsızlıktan Geri Çekilmeye (Baskı) Çabalarlar 9</w:t>
      </w:r>
      <w:r w:rsidRPr="003D09B9">
        <w:rPr>
          <w:color w:val="auto"/>
        </w:rPr>
        <w:br/>
        <w:t>Doyum Yoksunluğu (Hazsızlık) Olguları Değiştirmenin Güdüsü Olur 9</w:t>
      </w:r>
      <w:r w:rsidRPr="003D09B9">
        <w:rPr>
          <w:color w:val="auto"/>
        </w:rPr>
        <w:br/>
        <w:t>Olgusallık İlkesi Doyumsuzluğun/Hazsızlığın Kabul Edilebilmesini Sağlar 9</w:t>
      </w:r>
      <w:r w:rsidRPr="003D09B9">
        <w:rPr>
          <w:color w:val="auto"/>
        </w:rPr>
        <w:br/>
        <w:t>** Ansal Aygıtın Olgusallık İlkesine Uyarlanması ** 9</w:t>
      </w:r>
      <w:r w:rsidRPr="003D09B9">
        <w:rPr>
          <w:color w:val="auto"/>
        </w:rPr>
        <w:br/>
        <w:t>a) BİLİNÇ Haz Ve Acı Niteliklerinin Ötesinde Duyusal Nitelikleri De Kavramayı Öğrendi 11</w:t>
      </w:r>
      <w:r w:rsidRPr="003D09B9">
        <w:rPr>
          <w:color w:val="auto"/>
        </w:rPr>
        <w:br/>
        <w:t>b) DİKKAT İşlevi Gelişti 11</w:t>
      </w:r>
      <w:r w:rsidRPr="003D09B9">
        <w:rPr>
          <w:color w:val="auto"/>
        </w:rPr>
        <w:br/>
        <w:t>c) BELLEK İşlevi Gelişti 11</w:t>
      </w:r>
      <w:r w:rsidRPr="003D09B9">
        <w:rPr>
          <w:color w:val="auto"/>
        </w:rPr>
        <w:br/>
        <w:t>d) YARGI İşlevi Gelişti 11</w:t>
      </w:r>
      <w:r w:rsidRPr="003D09B9">
        <w:rPr>
          <w:color w:val="auto"/>
        </w:rPr>
        <w:br/>
        <w:t>Motor Boşalım AMAÇLI EYLEME Gelişti 11</w:t>
      </w:r>
      <w:r w:rsidRPr="003D09B9">
        <w:rPr>
          <w:color w:val="auto"/>
        </w:rPr>
        <w:br/>
        <w:t>Tasarımlama Yetisi DÜŞÜNME YETİSİNE Gelişti 13</w:t>
      </w:r>
      <w:r w:rsidRPr="003D09B9">
        <w:rPr>
          <w:color w:val="auto"/>
        </w:rPr>
        <w:br/>
        <w:t>Düşünme Yetisi Boşaltımı Durdurmayı (Baskı) Olanaklı Kıldı 13</w:t>
      </w:r>
      <w:r w:rsidRPr="003D09B9">
        <w:rPr>
          <w:color w:val="auto"/>
        </w:rPr>
        <w:br/>
        <w:t>Düşünme Yatırım Niceliklerinin Yerdeğişimini Ve Daha Az Harcanmasını (Boşalmasını) Olanaklı Kıldı 13</w:t>
      </w:r>
      <w:r w:rsidRPr="003D09B9">
        <w:rPr>
          <w:color w:val="auto"/>
        </w:rPr>
        <w:br/>
        <w:t>Baskı “Dolaşan” Yatırımların “Bağlı” Yatımlara Çevrilmesini Gerektirir 13</w:t>
      </w:r>
      <w:r w:rsidRPr="003D09B9">
        <w:rPr>
          <w:color w:val="auto"/>
        </w:rPr>
        <w:br/>
        <w:t>Ekonomik İlke (Erke Harcamayı Azaltma Eğilimi): Eldeki Haz Kaynaklarına Sarılma 13</w:t>
      </w:r>
      <w:r w:rsidRPr="003D09B9">
        <w:rPr>
          <w:color w:val="auto"/>
        </w:rPr>
        <w:br/>
        <w:t>Düşünce Etkinliğinin Bir Bölümü Olgusallık Sınamasından Ayrıldı: Düşlem 13</w:t>
      </w:r>
      <w:r w:rsidRPr="003D09B9">
        <w:rPr>
          <w:color w:val="auto"/>
        </w:rPr>
        <w:br/>
        <w:t>Eşeysel İçgüdülerin Oto-Erotizmi Ve Erişkinliğe Dek Süren Gizlilik Dönemi Olgusallık İlkesine Daha Geç Boyun Eğmelerini Sağlar 13</w:t>
      </w:r>
      <w:r w:rsidRPr="003D09B9">
        <w:rPr>
          <w:color w:val="auto"/>
        </w:rPr>
        <w:br/>
        <w:t>Eşey-İçgüdüsü Düşlem İle, Ben-İçgüdüleri Bilinç İle Bağıntılı 15</w:t>
      </w:r>
      <w:r w:rsidRPr="003D09B9">
        <w:rPr>
          <w:color w:val="auto"/>
        </w:rPr>
        <w:br/>
        <w:t>Düşlem Alanında Baskı Koşulsuzca Egemendir 15</w:t>
      </w:r>
      <w:r w:rsidRPr="003D09B9">
        <w:rPr>
          <w:color w:val="auto"/>
        </w:rPr>
        <w:br/>
        <w:t>Sinirceye Ruhsal Yatkınlık Eşey İçgüdülerini Baskılamadaki (Eğitmedeki) Gecikmeden De Doğar 15</w:t>
      </w:r>
      <w:r w:rsidRPr="003D09B9">
        <w:rPr>
          <w:color w:val="auto"/>
        </w:rPr>
        <w:br/>
        <w:t>Olgusallık İlkesi Haz İlkesinin Egemenliğini Güvence Altına Alır 15</w:t>
      </w:r>
      <w:r w:rsidRPr="003D09B9">
        <w:rPr>
          <w:color w:val="auto"/>
        </w:rPr>
        <w:br/>
        <w:t>Dolaysız Hazzın Ertelenmesi Öte-Dünyada Ödül Mitinde Yansıtılır 15</w:t>
      </w:r>
      <w:r w:rsidRPr="003D09B9">
        <w:rPr>
          <w:color w:val="auto"/>
        </w:rPr>
        <w:br/>
        <w:t>Din Haz İlkesini Yenmeyi Başaramaz; Tersine, Pozitif Yanında Ondan Yararlanır 17</w:t>
      </w:r>
      <w:r w:rsidRPr="003D09B9">
        <w:rPr>
          <w:color w:val="auto"/>
        </w:rPr>
        <w:br/>
        <w:t>Bilim Haz İlkesini Yenmede Dinden Daha Başarılıdır; Ama Saltık Olarak Değil 17</w:t>
      </w:r>
      <w:r w:rsidRPr="003D09B9">
        <w:rPr>
          <w:color w:val="auto"/>
        </w:rPr>
        <w:br/>
        <w:t>Eğitim Haz İlkesinin Olgusallık İlkesi İle Değiştirilmesini Amaçlar [Ve O Da Haz İlkesinin Korunması Uğruna Çalışır] 17</w:t>
      </w:r>
      <w:r w:rsidRPr="003D09B9">
        <w:rPr>
          <w:color w:val="auto"/>
        </w:rPr>
        <w:br/>
        <w:t>Sanat Haz İlkesi Ve Olgusallık İlkesi Arasında Yalnızca Dolaylı Bir Uzlaşma Yaratır 17</w:t>
      </w:r>
    </w:p>
    <w:p w:rsidR="003D09B9" w:rsidRPr="003D09B9" w:rsidRDefault="003D09B9" w:rsidP="003D09B9">
      <w:pPr>
        <w:jc w:val="center"/>
        <w:rPr>
          <w:rFonts w:ascii="Wingdings" w:hAnsi="Wingdings"/>
          <w:sz w:val="18"/>
        </w:rPr>
      </w:pPr>
      <w:r w:rsidRPr="003D09B9">
        <w:rPr>
          <w:rFonts w:ascii="Wingdings" w:hAnsi="Wingdings"/>
          <w:sz w:val="18"/>
        </w:rPr>
        <w:t></w:t>
      </w:r>
    </w:p>
    <w:sectPr w:rsidR="003D09B9" w:rsidRPr="003D09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0D" w:rsidRDefault="003D490D">
      <w:r>
        <w:separator/>
      </w:r>
    </w:p>
  </w:endnote>
  <w:endnote w:type="continuationSeparator" w:id="0">
    <w:p w:rsidR="003D490D" w:rsidRDefault="003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27" w:rsidRPr="000B29D7" w:rsidRDefault="00C96927" w:rsidP="007D2FF7">
    <w:pPr>
      <w:pStyle w:val="stbilgi"/>
      <w:rPr>
        <w:rStyle w:val="SayfaNumaras"/>
        <w:rFonts w:ascii="Arial" w:hAnsi="Arial" w:cs="Arial"/>
        <w:b/>
        <w:i/>
        <w:sz w:val="16"/>
        <w:szCs w:val="16"/>
      </w:rPr>
    </w:pPr>
    <w:r w:rsidRPr="000B29D7">
      <w:rPr>
        <w:rFonts w:ascii="Arial" w:hAnsi="Arial" w:cs="Arial"/>
        <w:b/>
        <w:i/>
        <w:sz w:val="16"/>
        <w:szCs w:val="16"/>
      </w:rPr>
      <w:t>RUHSAL OLAYLARIN İKİ İLKESİ ÜZERİNE FORMÜLASYONLAR (1911b)  / FREUD</w:t>
    </w:r>
    <w:r w:rsidRPr="000B29D7">
      <w:rPr>
        <w:rFonts w:ascii="Arial" w:hAnsi="Arial" w:cs="Arial"/>
        <w:b/>
        <w:i/>
        <w:sz w:val="16"/>
        <w:szCs w:val="16"/>
      </w:rPr>
      <w:tab/>
    </w:r>
    <w:r w:rsidRPr="000B29D7">
      <w:rPr>
        <w:rStyle w:val="SayfaNumaras"/>
        <w:rFonts w:ascii="Arial" w:hAnsi="Arial" w:cs="Arial"/>
        <w:b/>
        <w:i/>
        <w:noProof/>
        <w:sz w:val="16"/>
        <w:szCs w:val="16"/>
      </w:rPr>
      <w:t>1</w:t>
    </w:r>
  </w:p>
  <w:p w:rsidR="00C96927" w:rsidRPr="000B29D7" w:rsidRDefault="00C96927" w:rsidP="000B29D7">
    <w:pPr>
      <w:pStyle w:val="stbilgi"/>
      <w:rPr>
        <w:rFonts w:ascii="Arial" w:hAnsi="Arial" w:cs="Arial"/>
        <w:b/>
        <w:i/>
        <w:sz w:val="16"/>
        <w:szCs w:val="16"/>
      </w:rPr>
    </w:pPr>
    <w:r w:rsidRPr="000B29D7">
      <w:rPr>
        <w:rFonts w:ascii="Arial" w:hAnsi="Arial" w:cs="Arial"/>
        <w:b/>
        <w:i/>
        <w:sz w:val="16"/>
        <w:szCs w:val="16"/>
      </w:rPr>
      <w:t xml:space="preserve">ÇÖZÜMLEMELER: AZİZ </w:t>
    </w:r>
    <w:r w:rsidR="000B29D7" w:rsidRPr="000B29D7">
      <w:rPr>
        <w:rFonts w:ascii="Arial" w:hAnsi="Arial" w:cs="Arial"/>
        <w:b/>
        <w:i/>
        <w:sz w:val="16"/>
        <w:szCs w:val="16"/>
      </w:rPr>
      <w:t>YARDIMLI / www.ideayayinevi.com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0D" w:rsidRDefault="003D490D">
      <w:r>
        <w:separator/>
      </w:r>
    </w:p>
  </w:footnote>
  <w:footnote w:type="continuationSeparator" w:id="0">
    <w:p w:rsidR="003D490D" w:rsidRDefault="003D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9"/>
    <w:rsid w:val="00004094"/>
    <w:rsid w:val="000422CB"/>
    <w:rsid w:val="000A341B"/>
    <w:rsid w:val="000B29D7"/>
    <w:rsid w:val="00235510"/>
    <w:rsid w:val="003342B0"/>
    <w:rsid w:val="003D09B9"/>
    <w:rsid w:val="003D490D"/>
    <w:rsid w:val="004548F1"/>
    <w:rsid w:val="00564D1A"/>
    <w:rsid w:val="00604AA3"/>
    <w:rsid w:val="007D2FF7"/>
    <w:rsid w:val="00985DDA"/>
    <w:rsid w:val="00A7213D"/>
    <w:rsid w:val="00BB2AE6"/>
    <w:rsid w:val="00BF5CB8"/>
    <w:rsid w:val="00C96927"/>
    <w:rsid w:val="00DC24FC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7D2FF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D2F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D2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9B9"/>
    <w:pPr>
      <w:widowControl w:val="0"/>
      <w:spacing w:before="100" w:after="100"/>
    </w:pPr>
    <w:rPr>
      <w:snapToGrid w:val="0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H1">
    <w:name w:val="H1"/>
    <w:basedOn w:val="Normal"/>
    <w:next w:val="Normal"/>
    <w:rsid w:val="003D09B9"/>
    <w:pPr>
      <w:keepNext/>
      <w:outlineLvl w:val="1"/>
    </w:pPr>
    <w:rPr>
      <w:b/>
      <w:kern w:val="36"/>
      <w:sz w:val="48"/>
    </w:rPr>
  </w:style>
  <w:style w:type="paragraph" w:customStyle="1" w:styleId="H3">
    <w:name w:val="H3"/>
    <w:basedOn w:val="Normal"/>
    <w:next w:val="Normal"/>
    <w:rsid w:val="003D09B9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D09B9"/>
    <w:pPr>
      <w:keepNext/>
      <w:outlineLvl w:val="4"/>
    </w:pPr>
    <w:rPr>
      <w:b/>
    </w:rPr>
  </w:style>
  <w:style w:type="character" w:customStyle="1" w:styleId="HTMLMarkup">
    <w:name w:val="HTML Markup"/>
    <w:rsid w:val="003D09B9"/>
    <w:rPr>
      <w:vanish/>
      <w:color w:val="FF0000"/>
    </w:rPr>
  </w:style>
  <w:style w:type="paragraph" w:styleId="GvdeMetni">
    <w:name w:val="Body Text"/>
    <w:basedOn w:val="Normal"/>
    <w:rsid w:val="003D09B9"/>
    <w:pPr>
      <w:jc w:val="center"/>
    </w:pPr>
    <w:rPr>
      <w:rFonts w:ascii="Arial" w:hAnsi="Arial"/>
      <w:b/>
      <w:color w:val="000000"/>
      <w:sz w:val="20"/>
    </w:rPr>
  </w:style>
  <w:style w:type="paragraph" w:styleId="GvdeMetni2">
    <w:name w:val="Body Text 2"/>
    <w:basedOn w:val="Normal"/>
    <w:rsid w:val="003D09B9"/>
    <w:pPr>
      <w:jc w:val="center"/>
    </w:pPr>
    <w:rPr>
      <w:rFonts w:ascii="Arial" w:hAnsi="Arial"/>
      <w:b/>
      <w:color w:val="000000"/>
      <w:sz w:val="18"/>
    </w:rPr>
  </w:style>
  <w:style w:type="paragraph" w:styleId="GvdeMetni3">
    <w:name w:val="Body Text 3"/>
    <w:basedOn w:val="Normal"/>
    <w:rsid w:val="003D09B9"/>
    <w:rPr>
      <w:rFonts w:ascii="Arial" w:hAnsi="Arial"/>
      <w:color w:val="000000"/>
      <w:sz w:val="18"/>
    </w:rPr>
  </w:style>
  <w:style w:type="paragraph" w:styleId="stbilgi">
    <w:name w:val="header"/>
    <w:basedOn w:val="Normal"/>
    <w:rsid w:val="007D2FF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D2F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D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Yardımlı</cp:lastModifiedBy>
  <cp:revision>2</cp:revision>
  <dcterms:created xsi:type="dcterms:W3CDTF">2014-06-12T20:55:00Z</dcterms:created>
  <dcterms:modified xsi:type="dcterms:W3CDTF">2014-06-12T20:55:00Z</dcterms:modified>
</cp:coreProperties>
</file>